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10A4DCE9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052067">
        <w:rPr>
          <w:szCs w:val="28"/>
          <w:lang w:val="es-DO"/>
        </w:rPr>
        <w:t xml:space="preserve"> Do</w:t>
      </w:r>
      <w:r w:rsidR="00E12343">
        <w:rPr>
          <w:szCs w:val="28"/>
          <w:lang w:val="es-DO"/>
        </w:rPr>
        <w:t>s</w:t>
      </w:r>
      <w:r w:rsidR="009B4DF7" w:rsidRPr="003C46B1">
        <w:rPr>
          <w:szCs w:val="28"/>
          <w:lang w:val="es-DO"/>
        </w:rPr>
        <w:t xml:space="preserve"> de</w:t>
      </w:r>
      <w:r w:rsidR="00687CBD" w:rsidRPr="003C46B1">
        <w:rPr>
          <w:szCs w:val="28"/>
          <w:lang w:val="es-DO"/>
        </w:rPr>
        <w:t xml:space="preserve"> la</w:t>
      </w:r>
      <w:r w:rsidR="009B4DF7" w:rsidRPr="003C46B1">
        <w:rPr>
          <w:szCs w:val="28"/>
          <w:lang w:val="es-DO"/>
        </w:rPr>
        <w:t xml:space="preserve"> </w:t>
      </w:r>
      <w:r w:rsidR="00052067">
        <w:rPr>
          <w:szCs w:val="28"/>
          <w:lang w:val="es-DO"/>
        </w:rPr>
        <w:t xml:space="preserve">Tardes </w:t>
      </w:r>
      <w:r w:rsidR="009B4DF7" w:rsidRPr="003C46B1">
        <w:rPr>
          <w:szCs w:val="28"/>
          <w:lang w:val="es-DO"/>
        </w:rPr>
        <w:t>(</w:t>
      </w:r>
      <w:r w:rsidR="005848ED">
        <w:rPr>
          <w:szCs w:val="28"/>
          <w:lang w:val="es-DO"/>
        </w:rPr>
        <w:t>02</w:t>
      </w:r>
      <w:r w:rsidR="0028330E" w:rsidRPr="003C46B1">
        <w:rPr>
          <w:szCs w:val="28"/>
          <w:lang w:val="es-DO"/>
        </w:rPr>
        <w:t>:</w:t>
      </w:r>
      <w:r w:rsidR="009B4DF7" w:rsidRPr="003C46B1">
        <w:rPr>
          <w:szCs w:val="28"/>
          <w:lang w:val="es-DO"/>
        </w:rPr>
        <w:t>00</w:t>
      </w:r>
      <w:r w:rsidR="00687CBD" w:rsidRPr="003C46B1">
        <w:rPr>
          <w:szCs w:val="28"/>
          <w:lang w:val="es-DO"/>
        </w:rPr>
        <w:t xml:space="preserve"> </w:t>
      </w:r>
      <w:r w:rsidR="00366665">
        <w:rPr>
          <w:szCs w:val="28"/>
          <w:lang w:val="es-DO"/>
        </w:rPr>
        <w:t>P</w:t>
      </w:r>
      <w:r w:rsidRPr="003C46B1">
        <w:rPr>
          <w:szCs w:val="28"/>
          <w:lang w:val="es-DO"/>
        </w:rPr>
        <w:t xml:space="preserve">.m.) del día </w:t>
      </w:r>
      <w:r w:rsidR="005848ED">
        <w:rPr>
          <w:b/>
          <w:szCs w:val="28"/>
          <w:lang w:val="es-DO"/>
        </w:rPr>
        <w:t xml:space="preserve">01 </w:t>
      </w:r>
      <w:r w:rsidR="0028330E" w:rsidRPr="003C46B1">
        <w:rPr>
          <w:b/>
          <w:szCs w:val="28"/>
          <w:lang w:val="es-DO"/>
        </w:rPr>
        <w:t xml:space="preserve">de </w:t>
      </w:r>
      <w:r w:rsidR="001473FE">
        <w:rPr>
          <w:b/>
          <w:szCs w:val="28"/>
          <w:lang w:val="es-DO"/>
        </w:rPr>
        <w:t>diciembre</w:t>
      </w:r>
      <w:r w:rsidR="005848ED">
        <w:rPr>
          <w:b/>
          <w:szCs w:val="28"/>
          <w:lang w:val="es-DO"/>
        </w:rPr>
        <w:t xml:space="preserve">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</w:t>
      </w:r>
      <w:r w:rsidR="00380E9A">
        <w:rPr>
          <w:szCs w:val="28"/>
          <w:lang w:val="es-DO"/>
        </w:rPr>
        <w:t>Proceso por excepción</w:t>
      </w:r>
      <w:r w:rsidRPr="003C46B1">
        <w:rPr>
          <w:szCs w:val="28"/>
          <w:lang w:val="es-DO"/>
        </w:rPr>
        <w:t>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4386CF86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380E9A">
        <w:rPr>
          <w:rFonts w:ascii="Times New Roman" w:hAnsi="Times New Roman"/>
          <w:b/>
          <w:szCs w:val="28"/>
          <w:u w:val="single"/>
        </w:rPr>
        <w:t xml:space="preserve">PROCESO POR EXCEPCION </w:t>
      </w:r>
      <w:r w:rsidRPr="003C46B1">
        <w:rPr>
          <w:rFonts w:ascii="Times New Roman" w:hAnsi="Times New Roman"/>
          <w:szCs w:val="28"/>
        </w:rPr>
        <w:t>para la adquisición de</w:t>
      </w:r>
      <w:r w:rsidR="00CF407F" w:rsidRPr="003C46B1">
        <w:rPr>
          <w:rFonts w:ascii="Times New Roman" w:hAnsi="Times New Roman"/>
          <w:szCs w:val="28"/>
        </w:rPr>
        <w:t xml:space="preserve">: </w:t>
      </w:r>
      <w:r w:rsidR="004A7C2E">
        <w:rPr>
          <w:rFonts w:ascii="Times New Roman" w:hAnsi="Times New Roman"/>
          <w:b/>
          <w:sz w:val="24"/>
          <w:szCs w:val="28"/>
        </w:rPr>
        <w:t xml:space="preserve"> </w:t>
      </w:r>
      <w:r w:rsidR="00380E9A" w:rsidRPr="00380E9A">
        <w:rPr>
          <w:rFonts w:ascii="Times New Roman" w:hAnsi="Times New Roman"/>
          <w:b/>
          <w:sz w:val="24"/>
          <w:szCs w:val="28"/>
        </w:rPr>
        <w:t xml:space="preserve">COMPRAS DE </w:t>
      </w:r>
      <w:r w:rsidR="006A5C0B">
        <w:rPr>
          <w:rFonts w:ascii="Arial" w:hAnsi="Arial" w:cs="Arial"/>
          <w:b/>
          <w:szCs w:val="18"/>
        </w:rPr>
        <w:t>REACTIVOS DE HEMATOLOGIA ABX</w:t>
      </w:r>
      <w:r w:rsidR="00E12343">
        <w:rPr>
          <w:rFonts w:ascii="Times New Roman" w:hAnsi="Times New Roman"/>
          <w:b/>
          <w:sz w:val="24"/>
          <w:szCs w:val="28"/>
        </w:rPr>
        <w:t>,</w:t>
      </w:r>
      <w:r w:rsidRPr="003C46B1">
        <w:rPr>
          <w:rFonts w:ascii="Times New Roman" w:hAnsi="Times New Roman"/>
          <w:szCs w:val="28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742EF5B5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 xml:space="preserve">Participaron </w:t>
      </w:r>
      <w:r w:rsidR="00380E9A">
        <w:rPr>
          <w:szCs w:val="28"/>
          <w:lang w:val="es-DO"/>
        </w:rPr>
        <w:t>Una</w:t>
      </w:r>
      <w:r w:rsidR="00BD6052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empresas.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4543D8B4" w:rsidR="0028330E" w:rsidRPr="003C46B1" w:rsidRDefault="006A5C0B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BIO-NOVA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2DA4DD6C" w:rsidR="0028330E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36666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 w:rsidR="005848E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284,750.00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2E78AEFA" w14:textId="01DAE20F" w:rsidR="00063C3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46DC75A2" w14:textId="3AF1DD96" w:rsidR="00E94287" w:rsidRDefault="00E94287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6BCEA9D8" w14:textId="4F23F19E" w:rsidR="00F65B7E" w:rsidRDefault="00F65B7E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30F9252C" w14:textId="77777777" w:rsidR="00DA3869" w:rsidRPr="003C46B1" w:rsidRDefault="00DA3869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tbl>
      <w:tblPr>
        <w:tblpPr w:leftFromText="141" w:rightFromText="141" w:vertAnchor="text" w:horzAnchor="margin" w:tblpXSpec="center" w:tblpY="234"/>
        <w:tblW w:w="7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3"/>
      </w:tblGrid>
      <w:tr w:rsidR="00DB5472" w:rsidRPr="00BB199D" w14:paraId="51A198C3" w14:textId="77777777" w:rsidTr="00366665">
        <w:trPr>
          <w:trHeight w:val="214"/>
        </w:trPr>
        <w:tc>
          <w:tcPr>
            <w:tcW w:w="7923" w:type="dxa"/>
            <w:shd w:val="clear" w:color="000000" w:fill="D8D8D8"/>
            <w:vAlign w:val="center"/>
          </w:tcPr>
          <w:p w14:paraId="5089CD9B" w14:textId="527C0883" w:rsidR="00DB5472" w:rsidRPr="00BB199D" w:rsidRDefault="005B33C7" w:rsidP="00DA386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 xml:space="preserve">BIO-NOVA SRL </w:t>
            </w:r>
            <w:r w:rsidR="00F97C6B" w:rsidRPr="00BB199D">
              <w:rPr>
                <w:rFonts w:ascii="Cambria" w:hAnsi="Cambria"/>
                <w:sz w:val="24"/>
                <w:szCs w:val="24"/>
              </w:rPr>
              <w:t>RNC</w:t>
            </w:r>
            <w:r w:rsidR="00DB5472" w:rsidRPr="00BB199D">
              <w:rPr>
                <w:rFonts w:ascii="Cambria" w:hAnsi="Cambria"/>
                <w:sz w:val="24"/>
                <w:szCs w:val="24"/>
              </w:rPr>
              <w:t>.</w:t>
            </w:r>
            <w:r w:rsidR="00380E9A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131354238</w:t>
            </w:r>
          </w:p>
        </w:tc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Y="306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985"/>
        <w:gridCol w:w="1273"/>
        <w:gridCol w:w="1278"/>
      </w:tblGrid>
      <w:tr w:rsidR="00DA3869" w:rsidRPr="005624E8" w14:paraId="77EF9DA5" w14:textId="77777777" w:rsidTr="00DA3869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C495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spellStart"/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8675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19F0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C116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BFA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675A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5B33C7" w:rsidRPr="005624E8" w14:paraId="0975259A" w14:textId="77777777" w:rsidTr="00DA3869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AB64" w14:textId="1BC28389" w:rsidR="005B33C7" w:rsidRPr="00380E9A" w:rsidRDefault="005B33C7" w:rsidP="005B33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9262D">
              <w:rPr>
                <w:rFonts w:ascii="Verdana" w:hAnsi="Verdana" w:cs="Arial"/>
                <w:sz w:val="20"/>
                <w:szCs w:val="20"/>
                <w:lang w:val="es-ES"/>
              </w:rPr>
              <w:t>KIT CONTROLES DE HEMATOLOGIA ABX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FD42" w14:textId="07A574B6" w:rsidR="005B33C7" w:rsidRPr="00B31F24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KITS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B652" w14:textId="787B3942" w:rsidR="005B33C7" w:rsidRPr="00380E9A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76D4" w14:textId="2B909C8B" w:rsidR="005B33C7" w:rsidRPr="00F97C6B" w:rsidRDefault="005B33C7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62D">
              <w:rPr>
                <w:rFonts w:ascii="Arial" w:eastAsia="Calibri" w:hAnsi="Arial" w:cs="Arial"/>
                <w:bCs/>
                <w:sz w:val="20"/>
                <w:szCs w:val="20"/>
              </w:rPr>
              <w:t>7,</w:t>
            </w:r>
            <w:r w:rsidR="005848ED">
              <w:rPr>
                <w:rFonts w:ascii="Arial" w:eastAsia="Calibri" w:hAnsi="Arial" w:cs="Arial"/>
                <w:bCs/>
                <w:sz w:val="20"/>
                <w:szCs w:val="20"/>
              </w:rPr>
              <w:t>345.00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736A" w14:textId="66E4F47A" w:rsidR="005B33C7" w:rsidRPr="00F97C6B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117,520.00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7F86" w14:textId="77777777" w:rsidR="005B33C7" w:rsidRPr="00B0266B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5B33C7" w:rsidRPr="005624E8" w14:paraId="6D321E99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4A67" w14:textId="24BB4619" w:rsidR="005B33C7" w:rsidRPr="00380E9A" w:rsidRDefault="005B33C7" w:rsidP="005B33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9262D">
              <w:rPr>
                <w:rFonts w:ascii="Arial" w:eastAsia="Calibri" w:hAnsi="Arial" w:cs="Times New Roman"/>
                <w:sz w:val="20"/>
                <w:szCs w:val="20"/>
              </w:rPr>
              <w:t>FRASCO CLEANER LITRO ABX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39DE" w14:textId="34BF9F9F" w:rsidR="005B33C7" w:rsidRPr="00B31F24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DB95" w14:textId="4FB8B13A" w:rsidR="005B33C7" w:rsidRPr="00380E9A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A61D" w14:textId="38D313F3" w:rsidR="005B33C7" w:rsidRPr="00F97C6B" w:rsidRDefault="005B33C7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62D">
              <w:rPr>
                <w:rFonts w:ascii="Arial" w:eastAsia="Calibri" w:hAnsi="Arial" w:cs="Times New Roman"/>
                <w:sz w:val="20"/>
                <w:szCs w:val="20"/>
              </w:rPr>
              <w:t>1,</w:t>
            </w:r>
            <w:r w:rsidR="005848ED">
              <w:rPr>
                <w:rFonts w:ascii="Arial" w:eastAsia="Calibri" w:hAnsi="Arial" w:cs="Times New Roman"/>
                <w:sz w:val="20"/>
                <w:szCs w:val="20"/>
              </w:rPr>
              <w:t>751,00.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8F35" w14:textId="5C9A4B94" w:rsidR="005B33C7" w:rsidRPr="00F97C6B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17,510.00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DAF0" w14:textId="77777777" w:rsidR="005B33C7" w:rsidRPr="00B0266B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5B33C7" w:rsidRPr="005624E8" w14:paraId="0A7D2CBF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C5B3" w14:textId="4912DD77" w:rsidR="005B33C7" w:rsidRPr="00380E9A" w:rsidRDefault="005B33C7" w:rsidP="005B33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9262D">
              <w:rPr>
                <w:rFonts w:ascii="Verdana" w:hAnsi="Verdana" w:cs="Arial"/>
                <w:sz w:val="20"/>
                <w:szCs w:val="20"/>
                <w:lang w:val="es-ES"/>
              </w:rPr>
              <w:t>FRASCO MINOLISE ABX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3014" w14:textId="354403E6" w:rsidR="005B33C7" w:rsidRPr="00B31F24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571F" w14:textId="4C3C9599" w:rsidR="005B33C7" w:rsidRPr="00380E9A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EA4B" w14:textId="1D51E42E" w:rsidR="005B33C7" w:rsidRPr="00F97C6B" w:rsidRDefault="005B33C7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62D">
              <w:rPr>
                <w:rFonts w:ascii="Arial" w:eastAsia="Calibri" w:hAnsi="Arial" w:cs="Times New Roman"/>
                <w:sz w:val="20"/>
              </w:rPr>
              <w:t>7,</w:t>
            </w:r>
            <w:r w:rsidR="005848ED">
              <w:rPr>
                <w:rFonts w:ascii="Arial" w:eastAsia="Calibri" w:hAnsi="Arial" w:cs="Times New Roman"/>
                <w:sz w:val="20"/>
              </w:rPr>
              <w:t>514.00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3BA1" w14:textId="430F868A" w:rsidR="005B33C7" w:rsidRPr="00F97C6B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75,140.00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9570B" w14:textId="77777777" w:rsidR="005B33C7" w:rsidRPr="00B0266B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5B33C7" w:rsidRPr="005624E8" w14:paraId="198FF7E8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680" w14:textId="0AAA987D" w:rsidR="005B33C7" w:rsidRPr="00380E9A" w:rsidRDefault="005B33C7" w:rsidP="005B33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43FC">
              <w:t>GALON MINOTON ABX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78C5" w14:textId="5B1F983D" w:rsidR="005B33C7" w:rsidRPr="00B31F24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Times New Roman"/>
                <w:sz w:val="20"/>
              </w:rPr>
              <w:t>GALON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D23F" w14:textId="2D3C7C67" w:rsidR="005B33C7" w:rsidRPr="00380E9A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629A" w14:textId="259FF791" w:rsidR="005B33C7" w:rsidRPr="00F97C6B" w:rsidRDefault="005B33C7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7,</w:t>
            </w:r>
            <w:r w:rsidR="005848ED">
              <w:rPr>
                <w:rFonts w:ascii="Arial" w:eastAsia="Calibri" w:hAnsi="Arial" w:cs="Arial"/>
                <w:bCs/>
                <w:sz w:val="20"/>
                <w:szCs w:val="20"/>
              </w:rPr>
              <w:t>458.00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6BC4" w14:textId="55B2444E" w:rsidR="005B33C7" w:rsidRPr="00F97C6B" w:rsidRDefault="005848ED" w:rsidP="005B3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74,580.00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6030E" w14:textId="77777777" w:rsidR="005B33C7" w:rsidRPr="00B0266B" w:rsidRDefault="005B33C7" w:rsidP="005B3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DA3869" w:rsidRPr="005624E8" w14:paraId="30AC619D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C41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327B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C7F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65F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720661227"/>
            <w:placeholder>
              <w:docPart w:val="9D745E0CC18C4EC6B68CA327B48F045B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2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0C5CA3B" w14:textId="6B52E7CC" w:rsidR="00DA3869" w:rsidRPr="00B0266B" w:rsidRDefault="005B33C7" w:rsidP="00DA3869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006629172"/>
                    <w:placeholder>
                      <w:docPart w:val="4731D0F0231A4FDEAF054F8D523BE059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 w:rsidR="005848ED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284,750.00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0C9B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0.00</w:t>
            </w:r>
          </w:p>
        </w:tc>
      </w:tr>
      <w:tr w:rsidR="00DA3869" w:rsidRPr="005624E8" w14:paraId="4DCD3DFE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C90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69EC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502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F222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1"/>
            <w:placeholder>
              <w:docPart w:val="EDE8FC7DBF754D5F919B99ABE93A2801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1B0FC57" w14:textId="47F8AB0E" w:rsidR="00DA3869" w:rsidRPr="00B0266B" w:rsidRDefault="005B33C7" w:rsidP="00DA3869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27150936"/>
                    <w:placeholder>
                      <w:docPart w:val="C2D75EFBB9C545318A96FD3174BA348D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 w:rsidR="005848ED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284,750</w:t>
                    </w: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.00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</w:tr>
    </w:tbl>
    <w:p w14:paraId="79C20DB2" w14:textId="24944F51" w:rsidR="00DB5472" w:rsidRDefault="00DB5472" w:rsidP="007C4A21">
      <w:pPr>
        <w:spacing w:line="360" w:lineRule="auto"/>
        <w:jc w:val="both"/>
        <w:rPr>
          <w:szCs w:val="28"/>
          <w:lang w:val="es-DO"/>
        </w:rPr>
      </w:pPr>
    </w:p>
    <w:p w14:paraId="29ED378C" w14:textId="77777777" w:rsidR="00DA3869" w:rsidRDefault="00DA3869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55D00F71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 xml:space="preserve">se autoriza a la Unidad de Compras y Contrataciones del SRSM para que proceda a la notificación de los resultados del procedimiento de referencia a la empresa </w:t>
      </w:r>
      <w:r w:rsidR="00760720" w:rsidRPr="003C46B1">
        <w:rPr>
          <w:szCs w:val="28"/>
          <w:lang w:val="es-DO"/>
        </w:rPr>
        <w:t>mencionada</w:t>
      </w:r>
      <w:r w:rsidR="00760720">
        <w:rPr>
          <w:szCs w:val="28"/>
          <w:lang w:val="es-DO"/>
        </w:rPr>
        <w:t>.</w:t>
      </w:r>
    </w:p>
    <w:p w14:paraId="438364E3" w14:textId="2E909733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0C088EEE" w14:textId="0C78B301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0D77E93C" w14:textId="77777777" w:rsidR="00DA3869" w:rsidRPr="003C46B1" w:rsidRDefault="00DA3869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657A338D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 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57BBACF8" w14:textId="55E78181" w:rsidR="00D338B1" w:rsidRDefault="00D338B1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2D6022C8" w14:textId="77777777" w:rsidR="00D338B1" w:rsidRPr="003C46B1" w:rsidRDefault="00D338B1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544CA829" w14:textId="77777777" w:rsidR="00DB3186" w:rsidRPr="003C46B1" w:rsidRDefault="00DB3186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1BDBFE92" w14:textId="77777777" w:rsidR="00C9087F" w:rsidRPr="003C46B1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38DE9F9D" w:rsidR="00A93263" w:rsidRPr="003C46B1" w:rsidRDefault="005848ED" w:rsidP="007C4A21">
      <w:pPr>
        <w:pStyle w:val="Sinespaciado"/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>Ing</w:t>
      </w:r>
      <w:r w:rsidR="00C0640A" w:rsidRPr="003C46B1">
        <w:rPr>
          <w:b/>
          <w:sz w:val="24"/>
          <w:szCs w:val="24"/>
          <w:lang w:val="es-DO"/>
        </w:rPr>
        <w:t xml:space="preserve">. </w:t>
      </w:r>
      <w:r>
        <w:rPr>
          <w:b/>
          <w:sz w:val="24"/>
          <w:szCs w:val="24"/>
          <w:lang w:val="es-DO"/>
        </w:rPr>
        <w:t>Raydi Javier</w:t>
      </w:r>
    </w:p>
    <w:p w14:paraId="64D78C66" w14:textId="0B473156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proofErr w:type="spellStart"/>
      <w:r w:rsidR="005848ED">
        <w:rPr>
          <w:sz w:val="24"/>
          <w:szCs w:val="24"/>
          <w:lang w:val="es-DO"/>
        </w:rPr>
        <w:t>Tecnico</w:t>
      </w:r>
      <w:proofErr w:type="spellEnd"/>
      <w:r w:rsidR="00C0640A" w:rsidRPr="003C46B1">
        <w:rPr>
          <w:sz w:val="24"/>
          <w:szCs w:val="24"/>
          <w:lang w:val="es-DO"/>
        </w:rPr>
        <w:t xml:space="preserve">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595" w14:textId="77777777" w:rsidR="000C1236" w:rsidRDefault="000C1236" w:rsidP="00E34A03">
    <w:pPr>
      <w:pStyle w:val="Piedepgina"/>
      <w:jc w:val="center"/>
      <w:rPr>
        <w:b/>
        <w:color w:val="000000" w:themeColor="text1"/>
        <w:lang w:val="es-ES"/>
      </w:rPr>
    </w:pPr>
  </w:p>
  <w:p w14:paraId="7DD6D6F2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36010F9B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61C0735D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2F16B09F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76DC17" wp14:editId="78E644B4">
              <wp:simplePos x="0" y="0"/>
              <wp:positionH relativeFrom="column">
                <wp:posOffset>-929640</wp:posOffset>
              </wp:positionH>
              <wp:positionV relativeFrom="paragraph">
                <wp:posOffset>43815</wp:posOffset>
              </wp:positionV>
              <wp:extent cx="7792720" cy="0"/>
              <wp:effectExtent l="0" t="0" r="17780" b="19050"/>
              <wp:wrapNone/>
              <wp:docPr id="71" name="7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2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13228" id="71 Conector recto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3.45pt" to="5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" strokecolor="#0798cd [3046]"/>
          </w:pict>
        </mc:Fallback>
      </mc:AlternateContent>
    </w: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6B23D" wp14:editId="1150A9F3">
              <wp:simplePos x="0" y="0"/>
              <wp:positionH relativeFrom="column">
                <wp:posOffset>-857250</wp:posOffset>
              </wp:positionH>
              <wp:positionV relativeFrom="paragraph">
                <wp:posOffset>47625</wp:posOffset>
              </wp:positionV>
              <wp:extent cx="7792720" cy="13335"/>
              <wp:effectExtent l="38100" t="38100" r="55880" b="81915"/>
              <wp:wrapNone/>
              <wp:docPr id="72" name="7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2720" cy="133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CEFE3" id="7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.75pt" to="546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" strokecolor="#7c984a [3207]" strokeweight="2pt">
              <v:shadow on="t" color="black" opacity="24903f" origin=",.5" offset="0,.55556mm"/>
            </v:line>
          </w:pict>
        </mc:Fallback>
      </mc:AlternateContent>
    </w:r>
  </w:p>
  <w:p w14:paraId="14828494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Dr. Delgado 304, Gazcue, Santo Domingo, D.N.</w:t>
    </w:r>
    <w:r w:rsidRPr="003A78C8">
      <w:rPr>
        <w:sz w:val="18"/>
        <w:lang w:val="es-DO"/>
      </w:rPr>
      <w:t xml:space="preserve">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5E94964F" wp14:editId="05573609">
          <wp:extent cx="45719" cy="50474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sz w:val="18"/>
        <w:lang w:val="es-DO"/>
      </w:rPr>
      <w:t xml:space="preserve"> </w:t>
    </w:r>
    <w:r w:rsidRPr="003A78C8">
      <w:rPr>
        <w:b/>
        <w:color w:val="000000" w:themeColor="text1"/>
        <w:sz w:val="18"/>
        <w:lang w:val="es-ES"/>
      </w:rPr>
      <w:t xml:space="preserve">Tel: 809-221-2332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7DC0A8DE" wp14:editId="631B564A">
          <wp:extent cx="45719" cy="50474"/>
          <wp:effectExtent l="0" t="0" r="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b/>
        <w:color w:val="000000" w:themeColor="text1"/>
        <w:sz w:val="18"/>
        <w:lang w:val="es-ES"/>
      </w:rPr>
      <w:t xml:space="preserve"> Fax: 809-689-0751</w:t>
    </w:r>
  </w:p>
  <w:p w14:paraId="6E24D9CF" w14:textId="77777777" w:rsidR="000C1236" w:rsidRPr="003A78C8" w:rsidRDefault="000C1236" w:rsidP="00813419">
    <w:pPr>
      <w:pStyle w:val="Piedepgina"/>
      <w:jc w:val="center"/>
      <w:rPr>
        <w:b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E-mail</w:t>
    </w:r>
    <w:r w:rsidRPr="003A78C8">
      <w:rPr>
        <w:b/>
        <w:color w:val="002060"/>
        <w:sz w:val="18"/>
        <w:lang w:val="es-ES"/>
      </w:rPr>
      <w:t xml:space="preserve">: </w:t>
    </w:r>
    <w:hyperlink r:id="rId2" w:history="1">
      <w:r w:rsidRPr="003A78C8">
        <w:rPr>
          <w:rStyle w:val="Hipervnculo"/>
          <w:b/>
          <w:color w:val="002060"/>
          <w:sz w:val="18"/>
          <w:lang w:val="es-ES"/>
        </w:rPr>
        <w:t>metropolitano@srsm.gob.do</w:t>
      </w:r>
    </w:hyperlink>
    <w:r w:rsidRPr="003A78C8">
      <w:rPr>
        <w:rStyle w:val="Hipervnculo"/>
        <w:b/>
        <w:color w:val="002060"/>
        <w:sz w:val="18"/>
        <w:lang w:val="es-ES"/>
      </w:rPr>
      <w:t xml:space="preserve"> </w:t>
    </w:r>
    <w:r w:rsidRPr="003A78C8">
      <w:rPr>
        <w:b/>
        <w:sz w:val="18"/>
        <w:lang w:val="es-ES"/>
      </w:rPr>
      <w:t xml:space="preserve"> </w:t>
    </w:r>
    <w:r w:rsidRPr="003A78C8">
      <w:rPr>
        <w:b/>
        <w:noProof/>
        <w:sz w:val="18"/>
        <w:lang w:val="es-DO" w:eastAsia="es-DO"/>
      </w:rPr>
      <w:drawing>
        <wp:inline distT="0" distB="0" distL="0" distR="0" wp14:anchorId="2ACA48A6" wp14:editId="2D51D422">
          <wp:extent cx="42545" cy="48895"/>
          <wp:effectExtent l="0" t="0" r="0" b="825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78C8">
      <w:rPr>
        <w:b/>
        <w:sz w:val="18"/>
        <w:lang w:val="es-ES"/>
      </w:rPr>
      <w:t xml:space="preserve"> RNC 430-03944-6</w:t>
    </w:r>
  </w:p>
  <w:p w14:paraId="16C4D54F" w14:textId="77777777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  <w:r w:rsidRPr="003A78C8">
      <w:rPr>
        <w:b/>
        <w:sz w:val="18"/>
        <w:lang w:val="es-ES"/>
      </w:rPr>
      <w:t xml:space="preserve">  www.srsm.gob.do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5AB4083D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SRSM-</w:t>
    </w:r>
    <w:r w:rsidR="00380E9A">
      <w:rPr>
        <w:lang w:val="es-DO"/>
      </w:rPr>
      <w:t>CCC</w:t>
    </w:r>
    <w:r>
      <w:rPr>
        <w:lang w:val="es-DO"/>
      </w:rPr>
      <w:t>-</w:t>
    </w:r>
    <w:r w:rsidR="00380E9A">
      <w:rPr>
        <w:lang w:val="es-DO"/>
      </w:rPr>
      <w:t>PEEX</w:t>
    </w:r>
    <w:r>
      <w:rPr>
        <w:lang w:val="es-DO"/>
      </w:rPr>
      <w:t>-202</w:t>
    </w:r>
    <w:r w:rsidR="00C0640A">
      <w:rPr>
        <w:lang w:val="es-DO"/>
      </w:rPr>
      <w:t>1</w:t>
    </w:r>
    <w:r>
      <w:rPr>
        <w:lang w:val="es-DO"/>
      </w:rPr>
      <w:t>-</w:t>
    </w:r>
    <w:r w:rsidR="005848ED">
      <w:rPr>
        <w:lang w:val="es-DO"/>
      </w:rPr>
      <w:t>10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473FE"/>
    <w:rsid w:val="00150A79"/>
    <w:rsid w:val="00152802"/>
    <w:rsid w:val="001609DF"/>
    <w:rsid w:val="001644DF"/>
    <w:rsid w:val="00171186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66665"/>
    <w:rsid w:val="00375073"/>
    <w:rsid w:val="0037767E"/>
    <w:rsid w:val="00380E9A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57F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48ED"/>
    <w:rsid w:val="00584C14"/>
    <w:rsid w:val="005861C3"/>
    <w:rsid w:val="00591F0B"/>
    <w:rsid w:val="005A18C0"/>
    <w:rsid w:val="005A44D4"/>
    <w:rsid w:val="005A7142"/>
    <w:rsid w:val="005A7F79"/>
    <w:rsid w:val="005B0945"/>
    <w:rsid w:val="005B261D"/>
    <w:rsid w:val="005B33C7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A5C0B"/>
    <w:rsid w:val="006B1CA4"/>
    <w:rsid w:val="006B6404"/>
    <w:rsid w:val="006B645C"/>
    <w:rsid w:val="006C1616"/>
    <w:rsid w:val="006C1FE7"/>
    <w:rsid w:val="006D1E57"/>
    <w:rsid w:val="006E0860"/>
    <w:rsid w:val="006E4207"/>
    <w:rsid w:val="006F1344"/>
    <w:rsid w:val="007042DF"/>
    <w:rsid w:val="007055AA"/>
    <w:rsid w:val="00707826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60720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C5282"/>
    <w:rsid w:val="009C5E88"/>
    <w:rsid w:val="009E75F4"/>
    <w:rsid w:val="009E7FAE"/>
    <w:rsid w:val="009F2C88"/>
    <w:rsid w:val="009F4181"/>
    <w:rsid w:val="009F4695"/>
    <w:rsid w:val="009F4885"/>
    <w:rsid w:val="009F5AB4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3869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12343"/>
    <w:rsid w:val="00E219A0"/>
    <w:rsid w:val="00E26138"/>
    <w:rsid w:val="00E3020B"/>
    <w:rsid w:val="00E34A03"/>
    <w:rsid w:val="00E34E48"/>
    <w:rsid w:val="00E3743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4287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B7E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3E2"/>
    <w:rsid w:val="00F85648"/>
    <w:rsid w:val="00F94C16"/>
    <w:rsid w:val="00F97C6B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01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380E9A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ropolitano@srsm.gob.d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E8FC7DBF754D5F919B99ABE93A2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6079-4BAC-419E-879B-DB57A5FD2486}"/>
      </w:docPartPr>
      <w:docPartBody>
        <w:p w:rsidR="0050290E" w:rsidRDefault="001F5F99" w:rsidP="001F5F99">
          <w:pPr>
            <w:pStyle w:val="EDE8FC7DBF754D5F919B99ABE93A280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745E0CC18C4EC6B68CA327B48F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B4-8FB2-4FA7-8F9A-82E41E73457A}"/>
      </w:docPartPr>
      <w:docPartBody>
        <w:p w:rsidR="0050290E" w:rsidRDefault="001F5F99" w:rsidP="001F5F99">
          <w:pPr>
            <w:pStyle w:val="9D745E0CC18C4EC6B68CA327B48F04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D75EFBB9C545318A96FD3174BA3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35D3-32DD-49E2-A4BA-8524D2FA14AA}"/>
      </w:docPartPr>
      <w:docPartBody>
        <w:p w:rsidR="004B2761" w:rsidRDefault="0050290E" w:rsidP="0050290E">
          <w:pPr>
            <w:pStyle w:val="C2D75EFBB9C545318A96FD3174BA34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731D0F0231A4FDEAF054F8D523B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9D2D-8EC2-4CC7-9353-8CB0B4F9A574}"/>
      </w:docPartPr>
      <w:docPartBody>
        <w:p w:rsidR="004B2761" w:rsidRDefault="0050290E" w:rsidP="0050290E">
          <w:pPr>
            <w:pStyle w:val="4731D0F0231A4FDEAF054F8D523BE05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9"/>
    <w:rsid w:val="001F5F99"/>
    <w:rsid w:val="004B2761"/>
    <w:rsid w:val="0050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290E"/>
    <w:rPr>
      <w:color w:val="808080"/>
    </w:rPr>
  </w:style>
  <w:style w:type="paragraph" w:customStyle="1" w:styleId="EDE8FC7DBF754D5F919B99ABE93A2801">
    <w:name w:val="EDE8FC7DBF754D5F919B99ABE93A2801"/>
    <w:rsid w:val="001F5F99"/>
  </w:style>
  <w:style w:type="paragraph" w:customStyle="1" w:styleId="9D745E0CC18C4EC6B68CA327B48F045B">
    <w:name w:val="9D745E0CC18C4EC6B68CA327B48F045B"/>
    <w:rsid w:val="001F5F99"/>
  </w:style>
  <w:style w:type="paragraph" w:customStyle="1" w:styleId="C2D75EFBB9C545318A96FD3174BA348D">
    <w:name w:val="C2D75EFBB9C545318A96FD3174BA348D"/>
    <w:rsid w:val="0050290E"/>
  </w:style>
  <w:style w:type="paragraph" w:customStyle="1" w:styleId="4731D0F0231A4FDEAF054F8D523BE059">
    <w:name w:val="4731D0F0231A4FDEAF054F8D523BE059"/>
    <w:rsid w:val="00502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29</cp:revision>
  <cp:lastPrinted>2021-12-01T18:21:00Z</cp:lastPrinted>
  <dcterms:created xsi:type="dcterms:W3CDTF">2021-03-17T12:54:00Z</dcterms:created>
  <dcterms:modified xsi:type="dcterms:W3CDTF">2021-12-01T18:21:00Z</dcterms:modified>
</cp:coreProperties>
</file>